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t>[Letterhead of T-Mobile USA, Inc.]</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April 21,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Via EDGAR and Email</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240"/>
          </w:cols>
          <w:pgMar w:left="320" w:top="226" w:right="339"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Larry Spirgel,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Jeff Kauten, Esq.</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Office of Telecommunications</w:t>
      </w:r>
    </w:p>
    <w:p>
      <w:pPr>
        <w:spacing w:after="0" w:line="200" w:lineRule="exact"/>
        <w:rPr>
          <w:sz w:val="24"/>
          <w:szCs w:val="24"/>
          <w:color w:val="auto"/>
        </w:rPr>
      </w:pPr>
    </w:p>
    <w:p>
      <w:pPr>
        <w:sectPr>
          <w:pgSz w:w="11900" w:h="16838" w:orient="portrait"/>
          <w:cols w:equalWidth="0" w:num="2">
            <w:col w:w="740" w:space="620"/>
            <w:col w:w="9880"/>
          </w:cols>
          <w:pgMar w:left="320" w:top="226"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T-Mobile US, Inc. and T-Mobile USA, Inc.</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30,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333-254882</w:t>
      </w:r>
    </w:p>
    <w:p>
      <w:pPr>
        <w:spacing w:after="0" w:line="200" w:lineRule="exact"/>
        <w:rPr>
          <w:sz w:val="24"/>
          <w:szCs w:val="24"/>
          <w:color w:val="auto"/>
        </w:rPr>
      </w:pPr>
    </w:p>
    <w:p>
      <w:pPr>
        <w:sectPr>
          <w:pgSz w:w="11900" w:h="16838" w:orient="portrait"/>
          <w:cols w:equalWidth="0" w:num="2">
            <w:col w:w="640" w:space="720"/>
            <w:col w:w="9880"/>
          </w:cols>
          <w:pgMar w:left="320" w:top="226"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Dear Messrs. Spirgel and Kauten:</w:t>
      </w:r>
    </w:p>
    <w:p>
      <w:pPr>
        <w:spacing w:after="0" w:line="233" w:lineRule="exact"/>
        <w:rPr>
          <w:sz w:val="24"/>
          <w:szCs w:val="24"/>
          <w:color w:val="auto"/>
        </w:rPr>
      </w:pPr>
    </w:p>
    <w:p>
      <w:pPr>
        <w:ind w:right="120" w:firstLine="648"/>
        <w:spacing w:after="0" w:line="238" w:lineRule="auto"/>
        <w:rPr>
          <w:sz w:val="20"/>
          <w:szCs w:val="20"/>
          <w:color w:val="auto"/>
        </w:rPr>
      </w:pPr>
      <w:r>
        <w:rPr>
          <w:rFonts w:ascii="Arial" w:cs="Arial" w:eastAsia="Arial" w:hAnsi="Arial"/>
          <w:sz w:val="22"/>
          <w:szCs w:val="22"/>
          <w:color w:val="auto"/>
        </w:rPr>
        <w:t>Reference is made to the Registration Statement on Form S-4 (File No. 333-254882)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filed by T-Mobile US, Inc. (the “</w:t>
      </w:r>
      <w:r>
        <w:rPr>
          <w:rFonts w:ascii="Arial" w:cs="Arial" w:eastAsia="Arial" w:hAnsi="Arial"/>
          <w:sz w:val="22"/>
          <w:szCs w:val="22"/>
          <w:u w:val="single" w:color="auto"/>
          <w:color w:val="auto"/>
        </w:rPr>
        <w:t>Parent</w:t>
      </w:r>
      <w:r>
        <w:rPr>
          <w:rFonts w:ascii="Arial" w:cs="Arial" w:eastAsia="Arial" w:hAnsi="Arial"/>
          <w:sz w:val="22"/>
          <w:szCs w:val="22"/>
          <w:color w:val="auto"/>
        </w:rPr>
        <w:t>”),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other co-registrants named therein (together with the Parent and the Company, the “</w:t>
      </w:r>
      <w:r>
        <w:rPr>
          <w:rFonts w:ascii="Arial" w:cs="Arial" w:eastAsia="Arial" w:hAnsi="Arial"/>
          <w:sz w:val="22"/>
          <w:szCs w:val="22"/>
          <w:u w:val="single" w:color="auto"/>
          <w:color w:val="auto"/>
        </w:rPr>
        <w:t>Registrants</w:t>
      </w:r>
      <w:r>
        <w:rPr>
          <w:rFonts w:ascii="Arial" w:cs="Arial" w:eastAsia="Arial" w:hAnsi="Arial"/>
          <w:sz w:val="22"/>
          <w:szCs w:val="22"/>
          <w:color w:val="auto"/>
        </w:rPr>
        <w:t>”) with the U.S.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on March 30, 2021, as amended on April 21, 2021.</w:t>
      </w:r>
    </w:p>
    <w:p>
      <w:pPr>
        <w:spacing w:after="0" w:line="212" w:lineRule="exact"/>
        <w:rPr>
          <w:sz w:val="24"/>
          <w:szCs w:val="24"/>
          <w:color w:val="auto"/>
        </w:rPr>
      </w:pPr>
    </w:p>
    <w:p>
      <w:pPr>
        <w:ind w:right="80" w:firstLine="648"/>
        <w:spacing w:after="0"/>
        <w:rPr>
          <w:sz w:val="20"/>
          <w:szCs w:val="20"/>
          <w:color w:val="auto"/>
        </w:rPr>
      </w:pPr>
      <w:r>
        <w:rPr>
          <w:rFonts w:ascii="Arial" w:cs="Arial" w:eastAsia="Arial" w:hAnsi="Arial"/>
          <w:sz w:val="22"/>
          <w:szCs w:val="22"/>
          <w:color w:val="auto"/>
        </w:rPr>
        <w:t>The Registrants hereby request that the Registration Statement be made effective at 4:00 p.m. Eastern Time on April 23, 2021, or as soon as possible thereafter, in accordance with Rule 461 of the General Rules and Regulations promulgated under the U.S. Securities Exchange Act of 1933, as amended.</w:t>
      </w:r>
    </w:p>
    <w:p>
      <w:pPr>
        <w:spacing w:after="0" w:line="213" w:lineRule="exact"/>
        <w:rPr>
          <w:sz w:val="24"/>
          <w:szCs w:val="24"/>
          <w:color w:val="auto"/>
        </w:rPr>
      </w:pPr>
    </w:p>
    <w:p>
      <w:pPr>
        <w:ind w:right="340" w:firstLine="648"/>
        <w:spacing w:after="0"/>
        <w:rPr>
          <w:sz w:val="20"/>
          <w:szCs w:val="20"/>
          <w:color w:val="auto"/>
        </w:rPr>
      </w:pPr>
      <w:r>
        <w:rPr>
          <w:rFonts w:ascii="Arial" w:cs="Arial" w:eastAsia="Arial" w:hAnsi="Arial"/>
          <w:sz w:val="22"/>
          <w:szCs w:val="22"/>
          <w:color w:val="auto"/>
        </w:rPr>
        <w:t>If you have any questions concerning this letter, or if you require any additional information, please contact Daniel J. Bursky of Fried, Frank, Harris, Shriver &amp; Jacobson LLP, our legal counsel, at (212) 859-8428 or Mark Hayek of Fried, Frank, Harris, Shriver &amp; Jacobson LLP at (212) 859-8890.</w:t>
      </w:r>
    </w:p>
    <w:p>
      <w:pPr>
        <w:spacing w:after="0" w:line="22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/s/ David Conroy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David Conroy</w:t>
      </w:r>
    </w:p>
    <w:p>
      <w:pPr>
        <w:spacing w:after="0" w:line="23" w:lineRule="exact"/>
        <w:rPr>
          <w:sz w:val="24"/>
          <w:szCs w:val="24"/>
          <w:color w:val="auto"/>
        </w:rPr>
      </w:pPr>
    </w:p>
    <w:p>
      <w:pPr>
        <w:ind w:left="5640"/>
        <w:spacing w:after="0"/>
        <w:rPr>
          <w:sz w:val="20"/>
          <w:szCs w:val="20"/>
          <w:color w:val="auto"/>
        </w:rPr>
      </w:pPr>
      <w:r>
        <w:rPr>
          <w:rFonts w:ascii="Arial" w:cs="Arial" w:eastAsia="Arial" w:hAnsi="Arial"/>
          <w:sz w:val="17"/>
          <w:szCs w:val="17"/>
          <w:color w:val="auto"/>
        </w:rPr>
        <w:t>Senior Director, Legal Affairs and Assistant Secretary, T-Mobile USA, Inc.</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Cc:</w:t>
            </w:r>
          </w:p>
        </w:tc>
        <w:tc>
          <w:tcPr>
            <w:tcW w:w="10760" w:type="dxa"/>
            <w:vAlign w:val="bottom"/>
          </w:tcPr>
          <w:p>
            <w:pPr>
              <w:ind w:left="200"/>
              <w:spacing w:after="0"/>
              <w:rPr>
                <w:sz w:val="20"/>
                <w:szCs w:val="20"/>
                <w:color w:val="auto"/>
              </w:rPr>
            </w:pPr>
            <w:r>
              <w:rPr>
                <w:rFonts w:ascii="Arial" w:cs="Arial" w:eastAsia="Arial" w:hAnsi="Arial"/>
                <w:sz w:val="18"/>
                <w:szCs w:val="18"/>
                <w:color w:val="auto"/>
              </w:rPr>
              <w:t>Daniel J. Bursky, Esq.</w:t>
            </w:r>
          </w:p>
        </w:tc>
      </w:tr>
      <w:tr>
        <w:trPr>
          <w:trHeight w:val="216"/>
        </w:trPr>
        <w:tc>
          <w:tcPr>
            <w:tcW w:w="480" w:type="dxa"/>
            <w:vAlign w:val="bottom"/>
          </w:tcPr>
          <w:p>
            <w:pPr>
              <w:spacing w:after="0"/>
              <w:rPr>
                <w:sz w:val="18"/>
                <w:szCs w:val="18"/>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Mark Hayek, Esq.</w:t>
            </w:r>
          </w:p>
        </w:tc>
      </w:tr>
      <w:tr>
        <w:trPr>
          <w:trHeight w:val="230"/>
        </w:trPr>
        <w:tc>
          <w:tcPr>
            <w:tcW w:w="480" w:type="dxa"/>
            <w:vAlign w:val="bottom"/>
          </w:tcPr>
          <w:p>
            <w:pPr>
              <w:spacing w:after="0"/>
              <w:rPr>
                <w:sz w:val="20"/>
                <w:szCs w:val="20"/>
                <w:color w:val="auto"/>
              </w:rPr>
            </w:pPr>
          </w:p>
        </w:tc>
        <w:tc>
          <w:tcPr>
            <w:tcW w:w="10760" w:type="dxa"/>
            <w:vAlign w:val="bottom"/>
          </w:tcPr>
          <w:p>
            <w:pPr>
              <w:ind w:left="200"/>
              <w:spacing w:after="0"/>
              <w:rPr>
                <w:sz w:val="20"/>
                <w:szCs w:val="20"/>
                <w:color w:val="auto"/>
              </w:rPr>
            </w:pPr>
            <w:r>
              <w:rPr>
                <w:rFonts w:ascii="Arial" w:cs="Arial" w:eastAsia="Arial" w:hAnsi="Arial"/>
                <w:sz w:val="18"/>
                <w:szCs w:val="18"/>
                <w:color w:val="auto"/>
              </w:rPr>
              <w:t>Fried, Frank, Harris, Shriver &amp; Jacobson LLP</w:t>
            </w:r>
          </w:p>
        </w:tc>
      </w:tr>
      <w:tr>
        <w:trPr>
          <w:trHeight w:val="358"/>
        </w:trPr>
        <w:tc>
          <w:tcPr>
            <w:tcW w:w="4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22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2021-05-21T23:05:25Z</dcterms:created>
  <dcterms:modified xsi:type="dcterms:W3CDTF">2021-05-21T23:05:25Z</dcterms:modified>
</cp:coreProperties>
</file>