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128587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807E83"/>
        </w:rPr>
        <w:t>T-Mobile US, Inc.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807E83"/>
        </w:rPr>
        <w:t>12920 SE 38th Street, Bellevue, WA 98006</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28, 2026</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20594</w:t>
      </w:r>
    </w:p>
    <w:p>
      <w:pPr>
        <w:sectPr>
          <w:pgSz w:w="11900" w:h="16838" w:orient="portrait"/>
          <w:cols w:equalWidth="0" w:num="1">
            <w:col w:w="11240"/>
          </w:cols>
          <w:pgMar w:left="320" w:top="1440" w:right="339" w:bottom="144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ind w:right="20" w:hanging="48"/>
        <w:spacing w:after="0" w:line="282" w:lineRule="auto"/>
        <w:rPr>
          <w:sz w:val="20"/>
          <w:szCs w:val="20"/>
          <w:color w:val="auto"/>
        </w:rPr>
      </w:pPr>
      <w:r>
        <w:rPr>
          <w:rFonts w:ascii="Times New Roman" w:cs="Times New Roman" w:eastAsia="Times New Roman" w:hAnsi="Times New Roman"/>
          <w:sz w:val="18"/>
          <w:szCs w:val="18"/>
          <w:color w:val="auto"/>
        </w:rPr>
        <w:t>Notice of disclosure filed in Exchange Act Quarterly Report under Section 219 of the Iran Threat Reduction and Syria Human Rights Act of 2012 and Section 13(r) of the Exchange Act</w:t>
      </w:r>
    </w:p>
    <w:p>
      <w:pPr>
        <w:spacing w:after="0" w:line="189"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T-Mobile US, Inc. has made disclosure pursuant to such provisions in its Quarterly Report on Form 10-Q for the quarterly period ended September 30, 2026, which was filed with the Securities and Exchange Commission on October 28, 2026.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T-Mobile US, Inc.</w:t>
      </w:r>
    </w:p>
    <w:p>
      <w:pPr>
        <w:spacing w:after="0" w:line="200" w:lineRule="exact"/>
        <w:rPr>
          <w:sz w:val="24"/>
          <w:szCs w:val="24"/>
          <w:color w:val="auto"/>
        </w:rPr>
      </w:pPr>
    </w:p>
    <w:p>
      <w:pPr>
        <w:spacing w:after="0" w:line="390" w:lineRule="exact"/>
        <w:rPr>
          <w:sz w:val="24"/>
          <w:szCs w:val="24"/>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Osvaldik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3625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Peter Osvaldik</w:t>
      </w:r>
    </w:p>
    <w:p>
      <w:pPr>
        <w:spacing w:after="0" w:line="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2026-10-28T15:15:58Z</dcterms:created>
  <dcterms:modified xsi:type="dcterms:W3CDTF">2026-10-28T15:15:58Z</dcterms:modified>
</cp:coreProperties>
</file>