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628734.xml.htm"/>
      <w:bookmarkStart w:id="1" w:name="kswkform4_17906287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Drobac Daniel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T-MOBILE US,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12920 SE 38TH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BELLEVUE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T-Mobile US, Inc.</w:t>
              </w:r>
            </w:hyperlink>
            <w:r>
              <w:rPr/>
              <w:t xml:space="preserve"> [ </w:t>
            </w:r>
            <w:r>
              <w:rPr>
                <w:rFonts w:ascii="Times;serif" w:hAnsi="Times;serif"/>
                <w:color w:val="0000FF"/>
                <w:sz w:val="24"/>
                <w:shd w:fill="FFFFFF" w:val="clear"/>
              </w:rPr>
              <w:t>TMUS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&amp;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885"/>
        <w:gridCol w:w="452"/>
        <w:gridCol w:w="614"/>
        <w:gridCol w:w="1360"/>
        <w:gridCol w:w="994"/>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2,768</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37,887.306</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granted under the issuer's 2023 Incentive Award Plan, (the "Plan"); one-sixth of the units vest on each of March 24, 2027, September 24, 2027, March 24, 2028, September 24, 2028, March 24, 2029 and September 24, 2029, subject to the terms of the Plan and related award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 Huang,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6499" TargetMode="External"/><Relationship Id="rId5" Type="http://schemas.openxmlformats.org/officeDocument/2006/relationships/hyperlink" Target="http://www.sec.gov/cgi-bin/browse-edgar?action=getcompany&amp;CIK=00012836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3362</Characters>
  <CharactersWithSpaces>3916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